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AF4E0" w14:textId="64A267C7" w:rsidR="00302D8B" w:rsidRPr="000A64D8" w:rsidRDefault="00E41C73" w:rsidP="00302D8B">
      <w:pPr>
        <w:tabs>
          <w:tab w:val="right" w:pos="10000"/>
        </w:tabs>
        <w:spacing w:after="0"/>
        <w:rPr>
          <w:rFonts w:ascii="Arial" w:hAnsi="Arial" w:cs="Arial"/>
          <w:b/>
          <w:sz w:val="24"/>
          <w:szCs w:val="24"/>
        </w:rPr>
      </w:pPr>
      <w:bookmarkStart w:id="0" w:name="_Ref462675860"/>
      <w:r>
        <w:rPr>
          <w:rFonts w:ascii="Arial" w:hAnsi="Arial" w:cs="Arial"/>
          <w:b/>
          <w:sz w:val="24"/>
          <w:szCs w:val="24"/>
        </w:rPr>
        <w:t xml:space="preserve">3GPP TSG-RAN WG1 RAN1 </w:t>
      </w:r>
      <w:r w:rsidR="00750DAB">
        <w:rPr>
          <w:rFonts w:ascii="Arial" w:hAnsi="Arial" w:cs="Arial"/>
          <w:b/>
          <w:sz w:val="24"/>
          <w:szCs w:val="24"/>
        </w:rPr>
        <w:t>#88</w:t>
      </w:r>
      <w:r w:rsidR="00302D8B" w:rsidRPr="000A64D8">
        <w:rPr>
          <w:rFonts w:ascii="Arial" w:hAnsi="Arial" w:cs="Arial"/>
          <w:b/>
          <w:sz w:val="24"/>
          <w:szCs w:val="24"/>
        </w:rPr>
        <w:t xml:space="preserve"> </w:t>
      </w:r>
      <w:r w:rsidR="00302D8B" w:rsidRPr="000A64D8">
        <w:rPr>
          <w:rFonts w:ascii="Arial" w:hAnsi="Arial" w:cs="Arial"/>
          <w:b/>
          <w:sz w:val="24"/>
          <w:szCs w:val="24"/>
        </w:rPr>
        <w:tab/>
      </w:r>
      <w:r w:rsidR="00302D8B" w:rsidRPr="00CD22AF">
        <w:rPr>
          <w:rFonts w:ascii="Arial" w:hAnsi="Arial" w:cs="Arial"/>
          <w:b/>
          <w:sz w:val="24"/>
          <w:szCs w:val="24"/>
        </w:rPr>
        <w:t>R1-</w:t>
      </w:r>
      <w:r w:rsidR="00750DAB">
        <w:rPr>
          <w:rFonts w:ascii="Arial" w:hAnsi="Arial" w:cs="Arial"/>
          <w:b/>
          <w:sz w:val="24"/>
          <w:szCs w:val="24"/>
        </w:rPr>
        <w:t>1702633</w:t>
      </w:r>
    </w:p>
    <w:p w14:paraId="1A412C97" w14:textId="49438679" w:rsidR="00302D8B" w:rsidRPr="00FD021C" w:rsidRDefault="00302D8B" w:rsidP="00302D8B">
      <w:pPr>
        <w:tabs>
          <w:tab w:val="right" w:pos="9630"/>
        </w:tabs>
        <w:spacing w:after="0"/>
        <w:jc w:val="both"/>
        <w:rPr>
          <w:rFonts w:ascii="Arial" w:hAnsi="Arial" w:cs="Arial"/>
          <w:b/>
          <w:sz w:val="24"/>
          <w:szCs w:val="24"/>
        </w:rPr>
      </w:pPr>
      <w:r>
        <w:rPr>
          <w:rFonts w:ascii="Arial" w:hAnsi="Arial" w:cs="Arial"/>
          <w:b/>
          <w:sz w:val="24"/>
          <w:szCs w:val="24"/>
        </w:rPr>
        <w:t>1</w:t>
      </w:r>
      <w:r w:rsidR="00750DAB">
        <w:rPr>
          <w:rFonts w:ascii="Arial" w:hAnsi="Arial" w:cs="Arial"/>
          <w:b/>
          <w:sz w:val="24"/>
          <w:szCs w:val="24"/>
        </w:rPr>
        <w:t>3</w:t>
      </w:r>
      <w:r w:rsidRPr="007273FE">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sidR="00750DAB">
        <w:rPr>
          <w:rFonts w:ascii="Arial" w:hAnsi="Arial" w:cs="Arial"/>
          <w:b/>
          <w:sz w:val="24"/>
          <w:szCs w:val="24"/>
        </w:rPr>
        <w:t>17</w:t>
      </w:r>
      <w:r w:rsidRPr="00CA6BDF">
        <w:rPr>
          <w:rFonts w:ascii="Arial" w:hAnsi="Arial" w:cs="Arial"/>
          <w:b/>
          <w:sz w:val="24"/>
          <w:szCs w:val="24"/>
          <w:vertAlign w:val="superscript"/>
        </w:rPr>
        <w:t>th</w:t>
      </w:r>
      <w:r w:rsidR="00750DAB">
        <w:rPr>
          <w:rFonts w:ascii="Arial" w:hAnsi="Arial" w:cs="Arial"/>
          <w:b/>
          <w:sz w:val="24"/>
          <w:szCs w:val="24"/>
        </w:rPr>
        <w:t xml:space="preserve"> Feb</w:t>
      </w:r>
      <w:r>
        <w:rPr>
          <w:rFonts w:ascii="Arial" w:hAnsi="Arial" w:cs="Arial"/>
          <w:b/>
          <w:sz w:val="24"/>
          <w:szCs w:val="24"/>
        </w:rPr>
        <w:t xml:space="preserve"> 2017</w:t>
      </w:r>
    </w:p>
    <w:p w14:paraId="5A73DB73" w14:textId="5625684A" w:rsidR="00FE2A81" w:rsidRPr="00FD021C" w:rsidRDefault="00750DAB" w:rsidP="00302D8B">
      <w:pPr>
        <w:spacing w:after="0"/>
        <w:jc w:val="both"/>
        <w:rPr>
          <w:rFonts w:ascii="Arial" w:hAnsi="Arial" w:cs="Arial"/>
          <w:b/>
          <w:sz w:val="24"/>
          <w:szCs w:val="24"/>
        </w:rPr>
      </w:pPr>
      <w:r>
        <w:rPr>
          <w:rFonts w:ascii="Arial" w:hAnsi="Arial" w:cs="Arial"/>
          <w:b/>
          <w:sz w:val="24"/>
          <w:szCs w:val="24"/>
        </w:rPr>
        <w:t>Athens, Greece</w:t>
      </w:r>
      <w:r w:rsidR="00D717F4">
        <w:rPr>
          <w:rFonts w:ascii="Arial" w:hAnsi="Arial" w:cs="Arial"/>
          <w:b/>
          <w:sz w:val="24"/>
          <w:szCs w:val="24"/>
        </w:rPr>
        <w:t>.</w:t>
      </w:r>
      <w:r w:rsidR="001679A2">
        <w:rPr>
          <w:rFonts w:ascii="Arial" w:hAnsi="Arial" w:cs="Arial"/>
          <w:b/>
          <w:sz w:val="24"/>
          <w:szCs w:val="24"/>
        </w:rPr>
        <w:tab/>
      </w:r>
    </w:p>
    <w:p w14:paraId="29B6B434" w14:textId="77777777" w:rsidR="00FE2A81" w:rsidRPr="000A64D8" w:rsidRDefault="00FE2A81" w:rsidP="000A3CBA">
      <w:pPr>
        <w:pStyle w:val="Footer"/>
        <w:jc w:val="both"/>
        <w:rPr>
          <w:noProof w:val="0"/>
        </w:rPr>
      </w:pPr>
    </w:p>
    <w:p w14:paraId="612BF82B" w14:textId="3339DF97"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750DAB">
        <w:rPr>
          <w:rFonts w:ascii="Arial" w:hAnsi="Arial"/>
          <w:sz w:val="24"/>
        </w:rPr>
        <w:t>8</w:t>
      </w:r>
      <w:r w:rsidR="00E41C73">
        <w:rPr>
          <w:rFonts w:ascii="Arial" w:hAnsi="Arial"/>
          <w:sz w:val="24"/>
        </w:rPr>
        <w:t>.1.3.2</w:t>
      </w:r>
      <w:r w:rsidR="00750DAB">
        <w:rPr>
          <w:rFonts w:ascii="Arial" w:hAnsi="Arial"/>
          <w:sz w:val="24"/>
        </w:rPr>
        <w:t>.2</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3B6C424C"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366CCF">
        <w:rPr>
          <w:rFonts w:ascii="Arial" w:hAnsi="Arial"/>
          <w:color w:val="000000" w:themeColor="text1"/>
          <w:sz w:val="24"/>
        </w:rPr>
        <w:t xml:space="preserve">Channel Multiplexing for </w:t>
      </w:r>
      <w:r w:rsidR="00E41C73">
        <w:rPr>
          <w:rFonts w:ascii="Arial" w:hAnsi="Arial"/>
          <w:color w:val="000000" w:themeColor="text1"/>
          <w:sz w:val="24"/>
        </w:rPr>
        <w:t>Long</w:t>
      </w:r>
      <w:r w:rsidR="00426ADD">
        <w:rPr>
          <w:rFonts w:ascii="Arial" w:hAnsi="Arial"/>
          <w:color w:val="000000" w:themeColor="text1"/>
          <w:sz w:val="24"/>
        </w:rPr>
        <w:t xml:space="preserve"> </w:t>
      </w:r>
      <w:r w:rsidR="00E41C73">
        <w:rPr>
          <w:rFonts w:ascii="Arial" w:hAnsi="Arial"/>
          <w:color w:val="000000" w:themeColor="text1"/>
          <w:sz w:val="24"/>
        </w:rPr>
        <w:t>PUCCH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46600DEF" w14:textId="1BB3452F" w:rsidR="00FE3BC4" w:rsidRPr="005D74B7" w:rsidRDefault="002F77EB" w:rsidP="000A3CBA">
      <w:pPr>
        <w:jc w:val="both"/>
      </w:pPr>
      <w:r>
        <w:t xml:space="preserve">In </w:t>
      </w:r>
      <w:r w:rsidR="0059610F">
        <w:rPr>
          <w:szCs w:val="22"/>
        </w:rPr>
        <w:t>RAN1</w:t>
      </w:r>
      <w:r w:rsidR="00EA0431">
        <w:rPr>
          <w:szCs w:val="22"/>
        </w:rPr>
        <w:t>#</w:t>
      </w:r>
      <w:r w:rsidR="0059610F">
        <w:rPr>
          <w:szCs w:val="22"/>
        </w:rPr>
        <w:t xml:space="preserve">86 </w:t>
      </w:r>
      <w:r w:rsidR="00211B64">
        <w:rPr>
          <w:szCs w:val="22"/>
        </w:rPr>
        <w:fldChar w:fldCharType="begin"/>
      </w:r>
      <w:r w:rsidR="00211B64">
        <w:rPr>
          <w:szCs w:val="22"/>
        </w:rPr>
        <w:instrText xml:space="preserve"> REF _Ref461383190 \r \h  \* MERGEFORMAT </w:instrText>
      </w:r>
      <w:r w:rsidR="00211B64">
        <w:rPr>
          <w:szCs w:val="22"/>
        </w:rPr>
      </w:r>
      <w:r w:rsidR="00211B64">
        <w:rPr>
          <w:szCs w:val="22"/>
        </w:rPr>
        <w:fldChar w:fldCharType="separate"/>
      </w:r>
      <w:r w:rsidR="00211B64">
        <w:rPr>
          <w:szCs w:val="22"/>
        </w:rPr>
        <w:t>[1]</w:t>
      </w:r>
      <w:r w:rsidR="00211B64">
        <w:rPr>
          <w:szCs w:val="22"/>
        </w:rPr>
        <w:fldChar w:fldCharType="end"/>
      </w:r>
      <w:r w:rsidR="00211B64">
        <w:rPr>
          <w:szCs w:val="22"/>
        </w:rPr>
        <w:t xml:space="preserve"> </w:t>
      </w:r>
      <w:r w:rsidR="0059610F">
        <w:rPr>
          <w:szCs w:val="22"/>
        </w:rPr>
        <w:t xml:space="preserve">and </w:t>
      </w:r>
      <w:r w:rsidR="003B25B8">
        <w:rPr>
          <w:szCs w:val="22"/>
        </w:rPr>
        <w:t>RAN1</w:t>
      </w:r>
      <w:r w:rsidR="00EA0431">
        <w:rPr>
          <w:szCs w:val="22"/>
        </w:rPr>
        <w:t>#</w:t>
      </w:r>
      <w:r w:rsidR="003B25B8">
        <w:rPr>
          <w:szCs w:val="22"/>
        </w:rPr>
        <w:t>87</w:t>
      </w:r>
      <w:r>
        <w:rPr>
          <w:szCs w:val="22"/>
        </w:rPr>
        <w:t xml:space="preserve"> </w:t>
      </w:r>
      <w:r w:rsidR="00211B64">
        <w:rPr>
          <w:szCs w:val="22"/>
        </w:rPr>
        <w:fldChar w:fldCharType="begin"/>
      </w:r>
      <w:r w:rsidR="00211B64">
        <w:rPr>
          <w:szCs w:val="22"/>
        </w:rPr>
        <w:instrText xml:space="preserve"> REF _Ref471731688 \r \h </w:instrText>
      </w:r>
      <w:r w:rsidR="00211B64">
        <w:rPr>
          <w:szCs w:val="22"/>
        </w:rPr>
      </w:r>
      <w:r w:rsidR="00211B64">
        <w:rPr>
          <w:szCs w:val="22"/>
        </w:rPr>
        <w:fldChar w:fldCharType="separate"/>
      </w:r>
      <w:r w:rsidR="00211B64">
        <w:rPr>
          <w:szCs w:val="22"/>
        </w:rPr>
        <w:t>[2]</w:t>
      </w:r>
      <w:r w:rsidR="00211B64">
        <w:rPr>
          <w:szCs w:val="22"/>
        </w:rPr>
        <w:fldChar w:fldCharType="end"/>
      </w:r>
      <w:r>
        <w:rPr>
          <w:szCs w:val="22"/>
        </w:rPr>
        <w:t xml:space="preserve">, </w:t>
      </w:r>
      <w:r w:rsidR="00460671" w:rsidRPr="005D74B7">
        <w:t>the following</w:t>
      </w:r>
      <w:r w:rsidR="00211B64">
        <w:t>s</w:t>
      </w:r>
      <w:r w:rsidR="00460671" w:rsidRPr="005D74B7">
        <w:t xml:space="preserve"> ha</w:t>
      </w:r>
      <w:r w:rsidR="00211B64">
        <w:t>ve</w:t>
      </w:r>
      <w:r w:rsidR="00460671" w:rsidRPr="005D74B7">
        <w:t xml:space="preserve"> been agreed for </w:t>
      </w:r>
      <w:r w:rsidR="00366CCF">
        <w:t>PUCCH and PUSCH</w:t>
      </w:r>
      <w:r w:rsidR="00460671" w:rsidRPr="005D74B7">
        <w:t xml:space="preserve"> channelization</w:t>
      </w:r>
      <w:r w:rsidR="005C267C">
        <w:t>:</w:t>
      </w:r>
    </w:p>
    <w:p w14:paraId="23BF8A11" w14:textId="152F8C87" w:rsidR="00E80128" w:rsidRPr="00E80128" w:rsidRDefault="00E80128" w:rsidP="00E80128">
      <w:pPr>
        <w:pStyle w:val="ListParagraph"/>
        <w:numPr>
          <w:ilvl w:val="0"/>
          <w:numId w:val="8"/>
        </w:numPr>
        <w:rPr>
          <w:rFonts w:ascii="Times New Roman" w:eastAsia="MS Mincho" w:hAnsi="Times New Roman"/>
          <w:szCs w:val="20"/>
        </w:rPr>
      </w:pPr>
      <w:r w:rsidRPr="00E80128">
        <w:rPr>
          <w:rFonts w:ascii="Times New Roman" w:eastAsia="MS Mincho" w:hAnsi="Times New Roman"/>
          <w:szCs w:val="20"/>
        </w:rPr>
        <w:t>Support ‘UCI on PUSCH’, i.e. using some of the scheduled resources for UCI in case of simultaneous UCI and data</w:t>
      </w:r>
    </w:p>
    <w:p w14:paraId="3B8C3021" w14:textId="77777777" w:rsidR="00366CCF" w:rsidRPr="00B706AC" w:rsidRDefault="00366CCF" w:rsidP="001371C0">
      <w:pPr>
        <w:numPr>
          <w:ilvl w:val="0"/>
          <w:numId w:val="8"/>
        </w:numPr>
        <w:overflowPunct/>
        <w:autoSpaceDE/>
        <w:autoSpaceDN/>
        <w:adjustRightInd/>
        <w:spacing w:after="0"/>
        <w:contextualSpacing/>
        <w:jc w:val="both"/>
        <w:textAlignment w:val="auto"/>
        <w:rPr>
          <w:rFonts w:eastAsia="MS Mincho"/>
          <w:sz w:val="22"/>
        </w:rPr>
      </w:pPr>
      <w:r w:rsidRPr="00B706AC">
        <w:rPr>
          <w:rFonts w:eastAsia="MS Mincho" w:hint="eastAsia"/>
          <w:sz w:val="22"/>
        </w:rPr>
        <w:t>S</w:t>
      </w:r>
      <w:r w:rsidRPr="00B706AC">
        <w:rPr>
          <w:rFonts w:eastAsia="MS Mincho"/>
          <w:sz w:val="22"/>
        </w:rPr>
        <w:t>upport ‘simultaneous PUSCH and PUCCH</w:t>
      </w:r>
      <w:r w:rsidRPr="00B706AC">
        <w:rPr>
          <w:rFonts w:eastAsia="MS Mincho" w:hint="eastAsia"/>
          <w:sz w:val="22"/>
        </w:rPr>
        <w:t xml:space="preserve"> at least for the long PUCCH format</w:t>
      </w:r>
      <w:r w:rsidRPr="00B706AC">
        <w:rPr>
          <w:rFonts w:eastAsia="MS Mincho"/>
          <w:sz w:val="22"/>
        </w:rPr>
        <w:t>’, i.e. transmit uplink control on PUCCH resources even in presence of data</w:t>
      </w:r>
    </w:p>
    <w:p w14:paraId="0C1F432C" w14:textId="77777777" w:rsidR="00366CCF" w:rsidRDefault="00366CCF" w:rsidP="001371C0">
      <w:pPr>
        <w:numPr>
          <w:ilvl w:val="0"/>
          <w:numId w:val="8"/>
        </w:numPr>
        <w:overflowPunct/>
        <w:autoSpaceDE/>
        <w:autoSpaceDN/>
        <w:adjustRightInd/>
        <w:spacing w:after="0"/>
        <w:contextualSpacing/>
        <w:jc w:val="both"/>
        <w:textAlignment w:val="auto"/>
        <w:rPr>
          <w:rFonts w:eastAsia="MS Mincho"/>
          <w:sz w:val="22"/>
        </w:rPr>
      </w:pPr>
      <w:r w:rsidRPr="00B706AC">
        <w:rPr>
          <w:rFonts w:eastAsia="MS Mincho" w:hint="eastAsia"/>
          <w:sz w:val="22"/>
        </w:rPr>
        <w:t xml:space="preserve">At least </w:t>
      </w:r>
      <w:r w:rsidRPr="00B706AC">
        <w:rPr>
          <w:rFonts w:eastAsia="MS Mincho"/>
          <w:sz w:val="22"/>
        </w:rPr>
        <w:t>a low PAPR/CM design</w:t>
      </w:r>
      <w:r w:rsidRPr="00B706AC">
        <w:rPr>
          <w:rFonts w:eastAsia="MS Mincho" w:hint="eastAsia"/>
          <w:sz w:val="22"/>
        </w:rPr>
        <w:t xml:space="preserve"> should be supported for t</w:t>
      </w:r>
      <w:r w:rsidRPr="00B706AC">
        <w:rPr>
          <w:rFonts w:eastAsia="MS Mincho"/>
          <w:sz w:val="22"/>
        </w:rPr>
        <w:t>he ‘long PUCCH’</w:t>
      </w:r>
    </w:p>
    <w:p w14:paraId="0B9FBDC7" w14:textId="46B79A33" w:rsidR="004B0F6E" w:rsidRPr="00157ACC" w:rsidRDefault="004B0F6E" w:rsidP="00157ACC">
      <w:pPr>
        <w:numPr>
          <w:ilvl w:val="0"/>
          <w:numId w:val="8"/>
        </w:numPr>
        <w:overflowPunct/>
        <w:autoSpaceDE/>
        <w:autoSpaceDN/>
        <w:adjustRightInd/>
        <w:spacing w:after="0"/>
        <w:contextualSpacing/>
        <w:jc w:val="both"/>
        <w:textAlignment w:val="auto"/>
        <w:rPr>
          <w:rFonts w:eastAsia="MS Mincho"/>
          <w:sz w:val="22"/>
        </w:rPr>
      </w:pPr>
      <w:r w:rsidRPr="00B706AC">
        <w:rPr>
          <w:rFonts w:eastAsia="MS Mincho"/>
          <w:sz w:val="22"/>
        </w:rPr>
        <w:t>For UL control channel with long duration, TDM between RS and UCI is supported</w:t>
      </w:r>
      <w:r w:rsidRPr="00B706AC">
        <w:rPr>
          <w:rFonts w:eastAsia="MS Mincho" w:hint="eastAsia"/>
          <w:sz w:val="22"/>
        </w:rPr>
        <w:t xml:space="preserve"> at least for DFT-S-OFDM</w:t>
      </w:r>
    </w:p>
    <w:p w14:paraId="6F38C4A2" w14:textId="77777777" w:rsidR="00A5432D" w:rsidRPr="00A5432D" w:rsidRDefault="00A5432D" w:rsidP="00A5432D">
      <w:pPr>
        <w:overflowPunct/>
        <w:autoSpaceDE/>
        <w:autoSpaceDN/>
        <w:adjustRightInd/>
        <w:spacing w:after="0"/>
        <w:ind w:left="360"/>
        <w:contextualSpacing/>
        <w:jc w:val="both"/>
        <w:textAlignment w:val="auto"/>
        <w:rPr>
          <w:rFonts w:eastAsia="MS Mincho"/>
          <w:sz w:val="22"/>
        </w:rPr>
      </w:pPr>
    </w:p>
    <w:p w14:paraId="04AA7602" w14:textId="10C8BAD8" w:rsidR="00EC43FC" w:rsidRDefault="00EC43FC" w:rsidP="000A3CBA">
      <w:pPr>
        <w:jc w:val="both"/>
      </w:pPr>
      <w:r>
        <w:t>It was further agreed in RAN1 ad hoc that:</w:t>
      </w:r>
    </w:p>
    <w:p w14:paraId="0D6890D4" w14:textId="77777777" w:rsidR="004A4572" w:rsidRPr="00CF2667" w:rsidRDefault="004A4572" w:rsidP="004A4572">
      <w:pPr>
        <w:numPr>
          <w:ilvl w:val="0"/>
          <w:numId w:val="17"/>
        </w:numPr>
        <w:overflowPunct/>
        <w:autoSpaceDE/>
        <w:autoSpaceDN/>
        <w:adjustRightInd/>
        <w:spacing w:after="0"/>
        <w:textAlignment w:val="auto"/>
        <w:rPr>
          <w:rFonts w:eastAsia="MS Mincho"/>
          <w:lang w:eastAsia="ja-JP"/>
        </w:rPr>
      </w:pPr>
      <w:r w:rsidRPr="00CF2667">
        <w:rPr>
          <w:rFonts w:eastAsia="MS Mincho" w:hint="eastAsia"/>
          <w:lang w:eastAsia="ja-JP"/>
        </w:rPr>
        <w:t>For PUCCH in long-duration, DFT-s-OFDM waveform is supported.</w:t>
      </w:r>
    </w:p>
    <w:p w14:paraId="7F88C0D8" w14:textId="77777777" w:rsidR="004A4572" w:rsidRPr="00CF2667" w:rsidRDefault="004A4572" w:rsidP="004A4572">
      <w:pPr>
        <w:numPr>
          <w:ilvl w:val="0"/>
          <w:numId w:val="17"/>
        </w:numPr>
        <w:overflowPunct/>
        <w:autoSpaceDE/>
        <w:autoSpaceDN/>
        <w:adjustRightInd/>
        <w:spacing w:after="0"/>
        <w:textAlignment w:val="auto"/>
        <w:rPr>
          <w:rFonts w:eastAsia="MS Mincho"/>
          <w:lang w:eastAsia="ja-JP"/>
        </w:rPr>
      </w:pPr>
      <w:r w:rsidRPr="00CF2667">
        <w:rPr>
          <w:rFonts w:eastAsia="MS Mincho" w:hint="eastAsia"/>
          <w:lang w:eastAsia="ja-JP"/>
        </w:rPr>
        <w:t>For PUCCH in long-duration, transmit antenna diversity is supported.</w:t>
      </w:r>
    </w:p>
    <w:p w14:paraId="1C5F41B5" w14:textId="77777777" w:rsidR="004A4572" w:rsidRDefault="004A4572" w:rsidP="000A3CBA">
      <w:pPr>
        <w:jc w:val="both"/>
      </w:pPr>
    </w:p>
    <w:p w14:paraId="30FAA9CB" w14:textId="07EDA162" w:rsidR="007D7698" w:rsidRDefault="00460671" w:rsidP="000A3CBA">
      <w:pPr>
        <w:jc w:val="both"/>
      </w:pPr>
      <w:r>
        <w:t xml:space="preserve">In this contribution, </w:t>
      </w:r>
      <w:r w:rsidR="00E80128">
        <w:t xml:space="preserve">further thoughts on </w:t>
      </w:r>
      <w:r>
        <w:t xml:space="preserve">the </w:t>
      </w:r>
      <w:r w:rsidR="00505D42">
        <w:t xml:space="preserve">channel </w:t>
      </w:r>
      <w:r w:rsidR="004A4572">
        <w:t xml:space="preserve">structure and </w:t>
      </w:r>
      <w:r w:rsidR="00505D42">
        <w:t xml:space="preserve">multiplexing for </w:t>
      </w:r>
      <w:r w:rsidR="00E80128">
        <w:t>the long PUCCH format</w:t>
      </w:r>
      <w:r>
        <w:t xml:space="preserve">. </w:t>
      </w:r>
    </w:p>
    <w:p w14:paraId="176186ED" w14:textId="615D83CF" w:rsidR="00132D24" w:rsidRPr="000C35B2" w:rsidRDefault="00424E4E" w:rsidP="00424E4E">
      <w:pPr>
        <w:pStyle w:val="Heading1"/>
        <w:jc w:val="both"/>
      </w:pPr>
      <w:bookmarkStart w:id="4" w:name="_Ref462669569"/>
      <w:r>
        <w:t>Structure for long PUCCH format</w:t>
      </w:r>
    </w:p>
    <w:p w14:paraId="4D1F7132" w14:textId="7975289A" w:rsidR="004A4572" w:rsidRDefault="00BF1CEE" w:rsidP="004A4572">
      <w:pPr>
        <w:pStyle w:val="Heading2"/>
      </w:pPr>
      <w:r>
        <w:t>D</w:t>
      </w:r>
      <w:r w:rsidR="004A4572">
        <w:t>iversity</w:t>
      </w:r>
      <w:r>
        <w:t xml:space="preserve"> schemes</w:t>
      </w:r>
    </w:p>
    <w:p w14:paraId="2CDB422A" w14:textId="4C43D50F" w:rsidR="003209F8" w:rsidRDefault="003209F8" w:rsidP="00FC2225">
      <w:pPr>
        <w:jc w:val="both"/>
        <w:rPr>
          <w:lang w:val="en-GB"/>
        </w:rPr>
      </w:pPr>
      <w:r>
        <w:rPr>
          <w:lang w:val="en-GB"/>
        </w:rPr>
        <w:t xml:space="preserve">For UE with multiple antenna ports, transmit diversity schemes can be exploited further improve UCI reliability. Various transmit diversity schemes are further discussed in </w:t>
      </w:r>
      <w:r>
        <w:rPr>
          <w:lang w:val="en-GB"/>
        </w:rPr>
        <w:fldChar w:fldCharType="begin"/>
      </w:r>
      <w:r>
        <w:rPr>
          <w:lang w:val="en-GB"/>
        </w:rPr>
        <w:instrText xml:space="preserve"> REF _Ref474010142 \n \h </w:instrText>
      </w:r>
      <w:r>
        <w:rPr>
          <w:lang w:val="en-GB"/>
        </w:rPr>
      </w:r>
      <w:r>
        <w:rPr>
          <w:lang w:val="en-GB"/>
        </w:rPr>
        <w:fldChar w:fldCharType="separate"/>
      </w:r>
      <w:r>
        <w:rPr>
          <w:lang w:val="en-GB"/>
        </w:rPr>
        <w:t>[5]</w:t>
      </w:r>
      <w:r>
        <w:rPr>
          <w:lang w:val="en-GB"/>
        </w:rPr>
        <w:fldChar w:fldCharType="end"/>
      </w:r>
      <w:r>
        <w:rPr>
          <w:lang w:val="en-GB"/>
        </w:rPr>
        <w:t>. Specifically, for long PUCCH format</w:t>
      </w:r>
      <w:r w:rsidR="006D4DB7">
        <w:rPr>
          <w:lang w:val="en-GB"/>
        </w:rPr>
        <w:t xml:space="preserve">, a modified STBC scheme can be adopted to achieve full transmit diversity gain, while still keep the single carrier property. The only requirement is the number of data symbols is even. When the number of data symbols is not even, a trivial extension with scaled numerology (i.e., physical splitting of symbol) or virtual </w:t>
      </w:r>
      <w:r w:rsidR="00E94548">
        <w:rPr>
          <w:lang w:val="en-GB"/>
        </w:rPr>
        <w:t xml:space="preserve">symbol </w:t>
      </w:r>
      <w:r w:rsidR="006D4DB7">
        <w:rPr>
          <w:lang w:val="en-GB"/>
        </w:rPr>
        <w:t xml:space="preserve">splitting </w:t>
      </w:r>
      <w:r w:rsidR="00E94548">
        <w:rPr>
          <w:lang w:val="en-GB"/>
        </w:rPr>
        <w:t>can be adopted</w:t>
      </w:r>
      <w:r w:rsidR="00FC2225">
        <w:rPr>
          <w:lang w:val="en-GB"/>
        </w:rPr>
        <w:t xml:space="preserve">, as explained in </w:t>
      </w:r>
      <w:r w:rsidR="00FC2225">
        <w:rPr>
          <w:lang w:val="en-GB"/>
        </w:rPr>
        <w:fldChar w:fldCharType="begin"/>
      </w:r>
      <w:r w:rsidR="00FC2225">
        <w:rPr>
          <w:lang w:val="en-GB"/>
        </w:rPr>
        <w:instrText xml:space="preserve"> REF _Ref474010142 \n \h </w:instrText>
      </w:r>
      <w:r w:rsidR="00FC2225">
        <w:rPr>
          <w:lang w:val="en-GB"/>
        </w:rPr>
      </w:r>
      <w:r w:rsidR="00FC2225">
        <w:rPr>
          <w:lang w:val="en-GB"/>
        </w:rPr>
        <w:fldChar w:fldCharType="separate"/>
      </w:r>
      <w:r w:rsidR="00FC2225">
        <w:rPr>
          <w:lang w:val="en-GB"/>
        </w:rPr>
        <w:t>[5]</w:t>
      </w:r>
      <w:r w:rsidR="00FC2225">
        <w:rPr>
          <w:lang w:val="en-GB"/>
        </w:rPr>
        <w:fldChar w:fldCharType="end"/>
      </w:r>
      <w:r w:rsidR="00E94548">
        <w:rPr>
          <w:lang w:val="en-GB"/>
        </w:rPr>
        <w:t>.</w:t>
      </w:r>
    </w:p>
    <w:p w14:paraId="6797F8E0" w14:textId="7173ED2C" w:rsidR="00E94548" w:rsidRDefault="00E94548" w:rsidP="003209F8">
      <w:pPr>
        <w:rPr>
          <w:lang w:val="en-GB"/>
        </w:rPr>
      </w:pPr>
      <w:r>
        <w:rPr>
          <w:lang w:val="en-GB"/>
        </w:rPr>
        <w:t>In addition to transmit diversity, frequency diversity can also be exploited by utilizing frequency hopping technique, similar as that used in existing LTE design.</w:t>
      </w:r>
    </w:p>
    <w:p w14:paraId="1B21BFD1" w14:textId="026B5248" w:rsidR="00FC2225" w:rsidRDefault="00FC2225" w:rsidP="00FC2225">
      <w:pPr>
        <w:jc w:val="center"/>
      </w:pPr>
      <w:r w:rsidRPr="00491C03">
        <w:object w:dxaOrig="16512" w:dyaOrig="8882" w14:anchorId="78C86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47pt" o:ole="">
            <v:imagedata r:id="rId12" o:title=""/>
          </v:shape>
          <o:OLEObject Type="Embed" ProgID="Visio.Drawing.11" ShapeID="_x0000_i1025" DrawAspect="Content" ObjectID="_1547908071" r:id="rId13"/>
        </w:object>
      </w:r>
    </w:p>
    <w:p w14:paraId="6A4040A9" w14:textId="7879ED05" w:rsidR="00FC2225" w:rsidRDefault="00FC2225" w:rsidP="00FC2225">
      <w:pPr>
        <w:pStyle w:val="Caption"/>
        <w:jc w:val="center"/>
      </w:pPr>
      <w:r>
        <w:t xml:space="preserve">Figure </w:t>
      </w:r>
      <w:r w:rsidR="0065572A">
        <w:fldChar w:fldCharType="begin"/>
      </w:r>
      <w:r w:rsidR="0065572A">
        <w:instrText xml:space="preserve"> STYLEREF 1 \s </w:instrText>
      </w:r>
      <w:r w:rsidR="0065572A">
        <w:fldChar w:fldCharType="separate"/>
      </w:r>
      <w:r w:rsidR="000C7D94">
        <w:rPr>
          <w:noProof/>
        </w:rPr>
        <w:t>2</w:t>
      </w:r>
      <w:r w:rsidR="0065572A">
        <w:rPr>
          <w:noProof/>
        </w:rPr>
        <w:fldChar w:fldCharType="end"/>
      </w:r>
      <w:r w:rsidR="000C7D94">
        <w:noBreakHyphen/>
      </w:r>
      <w:r w:rsidR="0065572A">
        <w:fldChar w:fldCharType="begin"/>
      </w:r>
      <w:r w:rsidR="0065572A">
        <w:instrText xml:space="preserve"> SEQ Figure \* ARABIC \s 1 </w:instrText>
      </w:r>
      <w:r w:rsidR="0065572A">
        <w:fldChar w:fldCharType="separate"/>
      </w:r>
      <w:r w:rsidR="000C7D94">
        <w:rPr>
          <w:noProof/>
        </w:rPr>
        <w:t>1</w:t>
      </w:r>
      <w:r w:rsidR="0065572A">
        <w:rPr>
          <w:noProof/>
        </w:rPr>
        <w:fldChar w:fldCharType="end"/>
      </w:r>
      <w:r>
        <w:t xml:space="preserve"> Frequency hopping of PUCCH</w:t>
      </w:r>
    </w:p>
    <w:p w14:paraId="18479C1E" w14:textId="79FD7FF6" w:rsidR="007A7B8E" w:rsidRPr="00732587" w:rsidRDefault="000C35B2" w:rsidP="007A7B8E">
      <w:pPr>
        <w:jc w:val="both"/>
        <w:rPr>
          <w:b/>
          <w:i/>
          <w:lang w:val="en-GB"/>
        </w:rPr>
      </w:pPr>
      <w:r>
        <w:rPr>
          <w:b/>
          <w:i/>
          <w:u w:val="single"/>
          <w:lang w:val="en-GB"/>
        </w:rPr>
        <w:t>P</w:t>
      </w:r>
      <w:r w:rsidR="007A7B8E" w:rsidRPr="00732587">
        <w:rPr>
          <w:b/>
          <w:i/>
          <w:u w:val="single"/>
          <w:lang w:val="en-GB"/>
        </w:rPr>
        <w:t xml:space="preserve">roposal </w:t>
      </w:r>
      <w:r w:rsidR="00A854F4">
        <w:rPr>
          <w:b/>
          <w:i/>
          <w:u w:val="single"/>
          <w:lang w:val="en-GB"/>
        </w:rPr>
        <w:t>1</w:t>
      </w:r>
      <w:r w:rsidR="007A7B8E" w:rsidRPr="00732587">
        <w:rPr>
          <w:b/>
          <w:i/>
          <w:lang w:val="en-GB"/>
        </w:rPr>
        <w:t xml:space="preserve">: </w:t>
      </w:r>
      <w:r w:rsidR="007A7B8E">
        <w:rPr>
          <w:b/>
          <w:i/>
          <w:lang w:val="en-GB"/>
        </w:rPr>
        <w:t>Support STBC for long PUCCH to achieve full transmit diversity.</w:t>
      </w:r>
    </w:p>
    <w:p w14:paraId="3CB15AE4" w14:textId="77777777" w:rsidR="007A7B8E" w:rsidRPr="007A7B8E" w:rsidRDefault="007A7B8E" w:rsidP="007A7B8E"/>
    <w:p w14:paraId="3E5C2415" w14:textId="28F9B12A" w:rsidR="004A4572" w:rsidRDefault="004A4572" w:rsidP="004A4572">
      <w:pPr>
        <w:pStyle w:val="Heading2"/>
      </w:pPr>
      <w:r>
        <w:t>User multiplexing</w:t>
      </w:r>
    </w:p>
    <w:p w14:paraId="5C0FA433" w14:textId="41FCFB7B" w:rsidR="00773331" w:rsidRDefault="00B361DC" w:rsidP="00E13EAA">
      <w:pPr>
        <w:jc w:val="both"/>
        <w:rPr>
          <w:lang w:val="en-GB"/>
        </w:rPr>
      </w:pPr>
      <w:r>
        <w:rPr>
          <w:lang w:val="en-GB"/>
        </w:rPr>
        <w:t xml:space="preserve">As explained in section </w:t>
      </w:r>
      <w:r>
        <w:rPr>
          <w:lang w:val="en-GB"/>
        </w:rPr>
        <w:fldChar w:fldCharType="begin"/>
      </w:r>
      <w:r>
        <w:rPr>
          <w:lang w:val="en-GB"/>
        </w:rPr>
        <w:instrText xml:space="preserve"> REF _Ref474060657 \n \h </w:instrText>
      </w:r>
      <w:r>
        <w:rPr>
          <w:lang w:val="en-GB"/>
        </w:rPr>
      </w:r>
      <w:r>
        <w:rPr>
          <w:lang w:val="en-GB"/>
        </w:rPr>
        <w:fldChar w:fldCharType="separate"/>
      </w:r>
      <w:r>
        <w:rPr>
          <w:lang w:val="en-GB"/>
        </w:rPr>
        <w:t>2.1</w:t>
      </w:r>
      <w:r>
        <w:rPr>
          <w:lang w:val="en-GB"/>
        </w:rPr>
        <w:fldChar w:fldCharType="end"/>
      </w:r>
      <w:r>
        <w:rPr>
          <w:lang w:val="en-GB"/>
        </w:rPr>
        <w:t xml:space="preserve">, the PUCCH format supporting just one of a few bits UCI feedback can be based on </w:t>
      </w:r>
      <w:r w:rsidR="00773331">
        <w:rPr>
          <w:lang w:val="en-GB"/>
        </w:rPr>
        <w:t>sequence design similar as LTE PUCCH format 1 &amp; 2. In this case, users can potentially be multiplexed using</w:t>
      </w:r>
      <w:r w:rsidR="00E13EAA">
        <w:rPr>
          <w:lang w:val="en-GB"/>
        </w:rPr>
        <w:t xml:space="preserve"> CDM (e.g. shift orthogonal) over the same PRB’s. </w:t>
      </w:r>
      <w:r w:rsidR="00773331">
        <w:rPr>
          <w:lang w:val="en-GB"/>
        </w:rPr>
        <w:t>In general, for PUCCH formats with larger number of bits (e.g. ~100 bits or more) using DFT-S-OFDM waveforms,</w:t>
      </w:r>
      <w:r w:rsidR="00E13EAA">
        <w:rPr>
          <w:lang w:val="en-GB"/>
        </w:rPr>
        <w:t xml:space="preserve"> they should</w:t>
      </w:r>
      <w:r w:rsidR="00773331">
        <w:rPr>
          <w:lang w:val="en-GB"/>
        </w:rPr>
        <w:t xml:space="preserve"> be </w:t>
      </w:r>
      <w:proofErr w:type="spellStart"/>
      <w:r w:rsidR="00773331">
        <w:rPr>
          <w:lang w:val="en-GB"/>
        </w:rPr>
        <w:t>FDM’ed</w:t>
      </w:r>
      <w:proofErr w:type="spellEnd"/>
      <w:r w:rsidR="00773331">
        <w:rPr>
          <w:lang w:val="en-GB"/>
        </w:rPr>
        <w:t xml:space="preserve"> using different PRB’s. The exact resource for</w:t>
      </w:r>
      <w:r w:rsidR="00E13EAA">
        <w:rPr>
          <w:lang w:val="en-GB"/>
        </w:rPr>
        <w:t xml:space="preserve"> a specific user can either be allocated semi-statically, or dynamically through DCI or specific mapping rules based on downlink resource allocation.</w:t>
      </w:r>
    </w:p>
    <w:p w14:paraId="43BD9BD2" w14:textId="77777777" w:rsidR="00773331" w:rsidRPr="00B361DC" w:rsidRDefault="00773331" w:rsidP="00B361DC">
      <w:pPr>
        <w:rPr>
          <w:lang w:val="en-GB"/>
        </w:rPr>
      </w:pPr>
    </w:p>
    <w:p w14:paraId="6FE11543" w14:textId="3EC60142" w:rsidR="004A4572" w:rsidRDefault="004A4572" w:rsidP="004A4572">
      <w:pPr>
        <w:pStyle w:val="Heading2"/>
      </w:pPr>
      <w:r>
        <w:t>Channel multiplexing</w:t>
      </w:r>
    </w:p>
    <w:p w14:paraId="6C8B804D" w14:textId="3B4472A8" w:rsidR="004A4572" w:rsidRDefault="00E13EAA" w:rsidP="00D77E12">
      <w:pPr>
        <w:jc w:val="both"/>
        <w:rPr>
          <w:lang w:val="en-GB"/>
        </w:rPr>
      </w:pPr>
      <w:r>
        <w:rPr>
          <w:lang w:val="en-GB"/>
        </w:rPr>
        <w:t xml:space="preserve">As shown in section </w:t>
      </w:r>
      <w:r>
        <w:rPr>
          <w:lang w:val="en-GB"/>
        </w:rPr>
        <w:fldChar w:fldCharType="begin"/>
      </w:r>
      <w:r>
        <w:rPr>
          <w:lang w:val="en-GB"/>
        </w:rPr>
        <w:instrText xml:space="preserve"> REF _Ref465963108 \n \h </w:instrText>
      </w:r>
      <w:r>
        <w:rPr>
          <w:lang w:val="en-GB"/>
        </w:rPr>
      </w:r>
      <w:r>
        <w:rPr>
          <w:lang w:val="en-GB"/>
        </w:rPr>
        <w:fldChar w:fldCharType="separate"/>
      </w:r>
      <w:r>
        <w:rPr>
          <w:lang w:val="en-GB"/>
        </w:rPr>
        <w:t>1</w:t>
      </w:r>
      <w:r>
        <w:rPr>
          <w:lang w:val="en-GB"/>
        </w:rPr>
        <w:fldChar w:fldCharType="end"/>
      </w:r>
      <w:r>
        <w:rPr>
          <w:lang w:val="en-GB"/>
        </w:rPr>
        <w:t>, NR will support simultaneous PUCCH and PUSCH at least for the long PUCCH format. It is also agreed that “UCI on PUSCH” is also supported for NR.</w:t>
      </w:r>
      <w:r w:rsidR="00E21811">
        <w:rPr>
          <w:lang w:val="en-GB"/>
        </w:rPr>
        <w:t xml:space="preserve"> </w:t>
      </w:r>
      <w:r w:rsidR="00E21D19">
        <w:rPr>
          <w:lang w:val="en-GB"/>
        </w:rPr>
        <w:t>Therefore, the ambiguous part is the</w:t>
      </w:r>
      <w:r w:rsidR="000C7D94">
        <w:rPr>
          <w:lang w:val="en-GB"/>
        </w:rPr>
        <w:t xml:space="preserve"> corresponding</w:t>
      </w:r>
      <w:r w:rsidR="00E21D19">
        <w:rPr>
          <w:lang w:val="en-GB"/>
        </w:rPr>
        <w:t xml:space="preserve"> usage scenarios for each of two multiplexing schemes, respectively.</w:t>
      </w:r>
    </w:p>
    <w:p w14:paraId="5C37C739" w14:textId="34461277" w:rsidR="000C7D94" w:rsidRDefault="000C7D94" w:rsidP="00D77E12">
      <w:pPr>
        <w:jc w:val="both"/>
        <w:rPr>
          <w:lang w:val="en-GB"/>
        </w:rPr>
      </w:pPr>
      <w:r>
        <w:rPr>
          <w:lang w:val="en-GB"/>
        </w:rPr>
        <w:t xml:space="preserve">The different channel multiplexing scheme (for data and UCI) can lead to different </w:t>
      </w:r>
      <w:r w:rsidR="00D77E12">
        <w:rPr>
          <w:lang w:val="en-GB"/>
        </w:rPr>
        <w:t xml:space="preserve">trade-offs between </w:t>
      </w:r>
      <w:r>
        <w:rPr>
          <w:lang w:val="en-GB"/>
        </w:rPr>
        <w:t xml:space="preserve">power back offs to meet RF emission requirements, as well as control resource requirements. For example, a discontinuous multi-cluster PUCCH and PUSCH structure as shown in </w:t>
      </w:r>
      <w:r>
        <w:rPr>
          <w:lang w:val="en-GB"/>
        </w:rPr>
        <w:fldChar w:fldCharType="begin"/>
      </w:r>
      <w:r>
        <w:rPr>
          <w:lang w:val="en-GB"/>
        </w:rPr>
        <w:instrText xml:space="preserve"> REF _Ref474074118 \h </w:instrText>
      </w:r>
      <w:r w:rsidR="00D77E12">
        <w:rPr>
          <w:lang w:val="en-GB"/>
        </w:rPr>
        <w:instrText xml:space="preserve"> \* MERGEFORMAT </w:instrText>
      </w:r>
      <w:r>
        <w:rPr>
          <w:lang w:val="en-GB"/>
        </w:rPr>
      </w:r>
      <w:r>
        <w:rPr>
          <w:lang w:val="en-GB"/>
        </w:rPr>
        <w:fldChar w:fldCharType="separate"/>
      </w:r>
      <w:r>
        <w:t xml:space="preserve">Figure </w:t>
      </w:r>
      <w:r>
        <w:rPr>
          <w:noProof/>
        </w:rPr>
        <w:t>2</w:t>
      </w:r>
      <w:r>
        <w:noBreakHyphen/>
      </w:r>
      <w:r>
        <w:rPr>
          <w:noProof/>
        </w:rPr>
        <w:t>2</w:t>
      </w:r>
      <w:r>
        <w:rPr>
          <w:lang w:val="en-GB"/>
        </w:rPr>
        <w:fldChar w:fldCharType="end"/>
      </w:r>
      <w:r>
        <w:rPr>
          <w:lang w:val="en-GB"/>
        </w:rPr>
        <w:t xml:space="preserve"> (a) will lead to larger power back off due to the potentia</w:t>
      </w:r>
      <w:r w:rsidR="00A854F4">
        <w:rPr>
          <w:lang w:val="en-GB"/>
        </w:rPr>
        <w:t xml:space="preserve">l inter-mod emission. </w:t>
      </w:r>
      <w:r w:rsidR="004843A8">
        <w:rPr>
          <w:lang w:val="en-GB"/>
        </w:rPr>
        <w:t xml:space="preserve">Therefore, this scheme is suitable to UE’s with good link budget and don’t need </w:t>
      </w:r>
      <w:r w:rsidR="00FA5430">
        <w:rPr>
          <w:lang w:val="en-GB"/>
        </w:rPr>
        <w:t xml:space="preserve">to </w:t>
      </w:r>
      <w:r w:rsidR="004843A8">
        <w:rPr>
          <w:lang w:val="en-GB"/>
        </w:rPr>
        <w:t>transmit at peak power.</w:t>
      </w:r>
      <w:r w:rsidR="00FA5430">
        <w:rPr>
          <w:lang w:val="en-GB"/>
        </w:rPr>
        <w:t xml:space="preserve"> This also implies that PUSCH is likely configured with CP-OFDM waveform.</w:t>
      </w:r>
    </w:p>
    <w:p w14:paraId="36E5E727" w14:textId="343FC23F" w:rsidR="00FA5430" w:rsidRDefault="00FA5430" w:rsidP="00D77E12">
      <w:pPr>
        <w:jc w:val="both"/>
        <w:rPr>
          <w:lang w:val="en-GB"/>
        </w:rPr>
      </w:pPr>
      <w:r>
        <w:rPr>
          <w:lang w:val="en-GB"/>
        </w:rPr>
        <w:t>On the other hand, for UE’</w:t>
      </w:r>
      <w:r w:rsidR="00B54A0B">
        <w:rPr>
          <w:lang w:val="en-GB"/>
        </w:rPr>
        <w:t xml:space="preserve">s that are </w:t>
      </w:r>
      <w:r>
        <w:rPr>
          <w:lang w:val="en-GB"/>
        </w:rPr>
        <w:t>link budget</w:t>
      </w:r>
      <w:r w:rsidR="00B54A0B">
        <w:rPr>
          <w:lang w:val="en-GB"/>
        </w:rPr>
        <w:t xml:space="preserve"> limited</w:t>
      </w:r>
      <w:r>
        <w:rPr>
          <w:lang w:val="en-GB"/>
        </w:rPr>
        <w:t xml:space="preserve"> and can’t afford power back offs to meet emission requirements, discontinuous multi-cluster PUCCH and PUSCH is not suitable. In such cases, either FDM with contiguous RBs as shown in </w:t>
      </w:r>
      <w:r>
        <w:rPr>
          <w:lang w:val="en-GB"/>
        </w:rPr>
        <w:fldChar w:fldCharType="begin"/>
      </w:r>
      <w:r>
        <w:rPr>
          <w:lang w:val="en-GB"/>
        </w:rPr>
        <w:instrText xml:space="preserve"> REF _Ref474074118 \h </w:instrText>
      </w:r>
      <w:r>
        <w:rPr>
          <w:lang w:val="en-GB"/>
        </w:rPr>
      </w:r>
      <w:r>
        <w:rPr>
          <w:lang w:val="en-GB"/>
        </w:rPr>
        <w:fldChar w:fldCharType="separate"/>
      </w:r>
      <w:r>
        <w:t xml:space="preserve">Figure </w:t>
      </w:r>
      <w:r>
        <w:rPr>
          <w:noProof/>
        </w:rPr>
        <w:t>2</w:t>
      </w:r>
      <w:r>
        <w:noBreakHyphen/>
      </w:r>
      <w:r>
        <w:rPr>
          <w:noProof/>
        </w:rPr>
        <w:t>2</w:t>
      </w:r>
      <w:r>
        <w:rPr>
          <w:lang w:val="en-GB"/>
        </w:rPr>
        <w:fldChar w:fldCharType="end"/>
      </w:r>
      <w:r>
        <w:rPr>
          <w:lang w:val="en-GB"/>
        </w:rPr>
        <w:t xml:space="preserve"> (b), or </w:t>
      </w:r>
      <w:r w:rsidR="00B54A0B">
        <w:rPr>
          <w:lang w:val="en-GB"/>
        </w:rPr>
        <w:t xml:space="preserve">UCI on PUSCH as shown in </w:t>
      </w:r>
      <w:r w:rsidR="00B54A0B">
        <w:rPr>
          <w:lang w:val="en-GB"/>
        </w:rPr>
        <w:fldChar w:fldCharType="begin"/>
      </w:r>
      <w:r w:rsidR="00B54A0B">
        <w:rPr>
          <w:lang w:val="en-GB"/>
        </w:rPr>
        <w:instrText xml:space="preserve"> REF _Ref474074118 \h </w:instrText>
      </w:r>
      <w:r w:rsidR="00B54A0B">
        <w:rPr>
          <w:lang w:val="en-GB"/>
        </w:rPr>
      </w:r>
      <w:r w:rsidR="00B54A0B">
        <w:rPr>
          <w:lang w:val="en-GB"/>
        </w:rPr>
        <w:fldChar w:fldCharType="separate"/>
      </w:r>
      <w:r w:rsidR="00B54A0B">
        <w:t xml:space="preserve">Figure </w:t>
      </w:r>
      <w:r w:rsidR="00B54A0B">
        <w:rPr>
          <w:noProof/>
        </w:rPr>
        <w:t>2</w:t>
      </w:r>
      <w:r w:rsidR="00B54A0B">
        <w:noBreakHyphen/>
      </w:r>
      <w:r w:rsidR="00B54A0B">
        <w:rPr>
          <w:noProof/>
        </w:rPr>
        <w:t>2</w:t>
      </w:r>
      <w:r w:rsidR="00B54A0B">
        <w:rPr>
          <w:lang w:val="en-GB"/>
        </w:rPr>
        <w:fldChar w:fldCharType="end"/>
      </w:r>
      <w:r w:rsidR="00B54A0B">
        <w:rPr>
          <w:lang w:val="en-GB"/>
        </w:rPr>
        <w:t xml:space="preserve"> (c) can be adopted. Both schemes are less impacted by inter-mod, and both schemes can support low PAPR waveform</w:t>
      </w:r>
      <w:r w:rsidR="004F0B2D">
        <w:rPr>
          <w:lang w:val="en-GB"/>
        </w:rPr>
        <w:t xml:space="preserve">s. Specifically, when both PUCCH and PUSCH select low PAPR waveforms, </w:t>
      </w:r>
      <w:r w:rsidR="004F0B2D">
        <w:rPr>
          <w:lang w:val="en-GB"/>
        </w:rPr>
        <w:fldChar w:fldCharType="begin"/>
      </w:r>
      <w:r w:rsidR="004F0B2D">
        <w:rPr>
          <w:lang w:val="en-GB"/>
        </w:rPr>
        <w:instrText xml:space="preserve"> REF _Ref474074118 \h </w:instrText>
      </w:r>
      <w:r w:rsidR="004F0B2D">
        <w:rPr>
          <w:lang w:val="en-GB"/>
        </w:rPr>
      </w:r>
      <w:r w:rsidR="004F0B2D">
        <w:rPr>
          <w:lang w:val="en-GB"/>
        </w:rPr>
        <w:fldChar w:fldCharType="separate"/>
      </w:r>
      <w:r w:rsidR="004F0B2D">
        <w:t xml:space="preserve">Figure </w:t>
      </w:r>
      <w:r w:rsidR="004F0B2D">
        <w:rPr>
          <w:noProof/>
        </w:rPr>
        <w:t>2</w:t>
      </w:r>
      <w:r w:rsidR="004F0B2D">
        <w:noBreakHyphen/>
      </w:r>
      <w:r w:rsidR="004F0B2D">
        <w:rPr>
          <w:noProof/>
        </w:rPr>
        <w:t>2</w:t>
      </w:r>
      <w:r w:rsidR="004F0B2D">
        <w:rPr>
          <w:lang w:val="en-GB"/>
        </w:rPr>
        <w:fldChar w:fldCharType="end"/>
      </w:r>
      <w:r w:rsidR="004F0B2D">
        <w:rPr>
          <w:lang w:val="en-GB"/>
        </w:rPr>
        <w:t xml:space="preserve"> (b) </w:t>
      </w:r>
      <w:r w:rsidR="00334C75">
        <w:rPr>
          <w:lang w:val="en-GB"/>
        </w:rPr>
        <w:t>achieve PAPR only slightly worse than single carrier waveform</w:t>
      </w:r>
      <w:r w:rsidR="00132D24">
        <w:rPr>
          <w:lang w:val="en-GB"/>
        </w:rPr>
        <w:t xml:space="preserve">, as shown in </w:t>
      </w:r>
      <w:r w:rsidR="00132D24">
        <w:rPr>
          <w:lang w:val="en-GB"/>
        </w:rPr>
        <w:fldChar w:fldCharType="begin"/>
      </w:r>
      <w:r w:rsidR="00132D24">
        <w:rPr>
          <w:lang w:val="en-GB"/>
        </w:rPr>
        <w:instrText xml:space="preserve"> REF _Ref471463206 \h </w:instrText>
      </w:r>
      <w:r w:rsidR="00132D24">
        <w:rPr>
          <w:lang w:val="en-GB"/>
        </w:rPr>
      </w:r>
      <w:r w:rsidR="00132D24">
        <w:rPr>
          <w:lang w:val="en-GB"/>
        </w:rPr>
        <w:fldChar w:fldCharType="separate"/>
      </w:r>
      <w:r w:rsidR="00132D24">
        <w:t xml:space="preserve">Figure </w:t>
      </w:r>
      <w:r w:rsidR="00132D24">
        <w:rPr>
          <w:noProof/>
        </w:rPr>
        <w:t>2</w:t>
      </w:r>
      <w:r w:rsidR="00132D24">
        <w:noBreakHyphen/>
      </w:r>
      <w:r w:rsidR="00132D24">
        <w:rPr>
          <w:noProof/>
        </w:rPr>
        <w:t>3</w:t>
      </w:r>
      <w:r w:rsidR="00132D24">
        <w:rPr>
          <w:lang w:val="en-GB"/>
        </w:rPr>
        <w:fldChar w:fldCharType="end"/>
      </w:r>
      <w:r w:rsidR="00334C75">
        <w:rPr>
          <w:lang w:val="en-GB"/>
        </w:rPr>
        <w:t xml:space="preserve">. </w:t>
      </w:r>
    </w:p>
    <w:p w14:paraId="6BF9986F" w14:textId="1B7030FC" w:rsidR="00334C75" w:rsidRDefault="00334C75" w:rsidP="00D77E12">
      <w:pPr>
        <w:jc w:val="both"/>
        <w:rPr>
          <w:lang w:val="en-GB"/>
        </w:rPr>
      </w:pPr>
      <w:r>
        <w:rPr>
          <w:lang w:val="en-GB"/>
        </w:rPr>
        <w:t xml:space="preserve">More detailed discussions on data and UCI multiplexing can be found in </w:t>
      </w:r>
      <w:r>
        <w:rPr>
          <w:lang w:val="en-GB"/>
        </w:rPr>
        <w:fldChar w:fldCharType="begin"/>
      </w:r>
      <w:r>
        <w:rPr>
          <w:lang w:val="en-GB"/>
        </w:rPr>
        <w:instrText xml:space="preserve"> REF _Ref473991668 \n \h </w:instrText>
      </w:r>
      <w:r>
        <w:rPr>
          <w:lang w:val="en-GB"/>
        </w:rPr>
      </w:r>
      <w:r>
        <w:rPr>
          <w:lang w:val="en-GB"/>
        </w:rPr>
        <w:fldChar w:fldCharType="separate"/>
      </w:r>
      <w:r>
        <w:rPr>
          <w:lang w:val="en-GB"/>
        </w:rPr>
        <w:t>[4]</w:t>
      </w:r>
      <w:r>
        <w:rPr>
          <w:lang w:val="en-GB"/>
        </w:rPr>
        <w:fldChar w:fldCharType="end"/>
      </w:r>
      <w:r>
        <w:rPr>
          <w:lang w:val="en-GB"/>
        </w:rPr>
        <w:t>.</w:t>
      </w:r>
    </w:p>
    <w:p w14:paraId="4BEF760A" w14:textId="70191A5A" w:rsidR="000C7D94" w:rsidRDefault="000C7D94" w:rsidP="004A4572">
      <w:pPr>
        <w:rPr>
          <w:lang w:val="en-GB"/>
        </w:rPr>
      </w:pPr>
      <w:r w:rsidRPr="000C7D94">
        <w:rPr>
          <w:noProof/>
        </w:rPr>
        <w:lastRenderedPageBreak/>
        <w:drawing>
          <wp:inline distT="0" distB="0" distL="0" distR="0" wp14:anchorId="483B40BA" wp14:editId="5C6074A0">
            <wp:extent cx="5230368" cy="3822192"/>
            <wp:effectExtent l="0" t="0" r="889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30368" cy="3822192"/>
                    </a:xfrm>
                    <a:prstGeom prst="rect">
                      <a:avLst/>
                    </a:prstGeom>
                    <a:noFill/>
                    <a:ln>
                      <a:noFill/>
                    </a:ln>
                  </pic:spPr>
                </pic:pic>
              </a:graphicData>
            </a:graphic>
          </wp:inline>
        </w:drawing>
      </w:r>
    </w:p>
    <w:p w14:paraId="3F51C028" w14:textId="2E6A5C25" w:rsidR="008F0276" w:rsidRDefault="000C7D94" w:rsidP="00132D24">
      <w:pPr>
        <w:pStyle w:val="Caption"/>
        <w:jc w:val="center"/>
      </w:pPr>
      <w:bookmarkStart w:id="5" w:name="_Ref474074118"/>
      <w:r>
        <w:t xml:space="preserve">Figure </w:t>
      </w:r>
      <w:r w:rsidR="0065572A">
        <w:fldChar w:fldCharType="begin"/>
      </w:r>
      <w:r w:rsidR="0065572A">
        <w:instrText xml:space="preserve"> STYLEREF 1 \s </w:instrText>
      </w:r>
      <w:r w:rsidR="0065572A">
        <w:fldChar w:fldCharType="separate"/>
      </w:r>
      <w:r>
        <w:rPr>
          <w:noProof/>
        </w:rPr>
        <w:t>2</w:t>
      </w:r>
      <w:r w:rsidR="0065572A">
        <w:rPr>
          <w:noProof/>
        </w:rPr>
        <w:fldChar w:fldCharType="end"/>
      </w:r>
      <w:r>
        <w:noBreakHyphen/>
      </w:r>
      <w:r w:rsidR="0065572A">
        <w:fldChar w:fldCharType="begin"/>
      </w:r>
      <w:r w:rsidR="0065572A">
        <w:instrText xml:space="preserve"> SEQ Figure \* ARABIC \s 1 </w:instrText>
      </w:r>
      <w:r w:rsidR="0065572A">
        <w:fldChar w:fldCharType="separate"/>
      </w:r>
      <w:r>
        <w:rPr>
          <w:noProof/>
        </w:rPr>
        <w:t>2</w:t>
      </w:r>
      <w:r w:rsidR="0065572A">
        <w:rPr>
          <w:noProof/>
        </w:rPr>
        <w:fldChar w:fldCharType="end"/>
      </w:r>
      <w:bookmarkEnd w:id="5"/>
      <w:r>
        <w:t xml:space="preserve"> Different UCI and data multiplexing schemes</w:t>
      </w:r>
      <w:bookmarkStart w:id="6" w:name="_Ref466044815"/>
      <w:bookmarkStart w:id="7" w:name="_Ref465963144"/>
      <w:bookmarkStart w:id="8" w:name="_Ref463027406"/>
      <w:bookmarkStart w:id="9" w:name="_Ref378529477"/>
      <w:bookmarkStart w:id="10" w:name="_Toc424303267"/>
      <w:bookmarkStart w:id="11" w:name="_Toc425248865"/>
      <w:bookmarkStart w:id="12" w:name="_Toc425344835"/>
      <w:bookmarkStart w:id="13" w:name="_Toc425350726"/>
      <w:bookmarkStart w:id="14" w:name="_Toc425501584"/>
      <w:bookmarkStart w:id="15" w:name="_Toc425504168"/>
      <w:bookmarkEnd w:id="4"/>
    </w:p>
    <w:p w14:paraId="415DC272" w14:textId="77777777" w:rsidR="00132D24" w:rsidRPr="00132D24" w:rsidRDefault="00132D24" w:rsidP="00132D24">
      <w:pPr>
        <w:rPr>
          <w:lang w:val="en-GB"/>
        </w:rPr>
      </w:pPr>
    </w:p>
    <w:p w14:paraId="2C40D1A7" w14:textId="0E6F364A" w:rsidR="00DB13D7" w:rsidRDefault="00DB13D7" w:rsidP="008F0276">
      <w:pPr>
        <w:keepNext/>
        <w:jc w:val="center"/>
      </w:pPr>
      <w:r w:rsidRPr="00DB13D7">
        <w:rPr>
          <w:noProof/>
        </w:rPr>
        <w:drawing>
          <wp:inline distT="0" distB="0" distL="0" distR="0" wp14:anchorId="077543B3" wp14:editId="492ED567">
            <wp:extent cx="3736138" cy="279027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50911" cy="2801305"/>
                    </a:xfrm>
                    <a:prstGeom prst="rect">
                      <a:avLst/>
                    </a:prstGeom>
                    <a:noFill/>
                    <a:ln>
                      <a:noFill/>
                    </a:ln>
                  </pic:spPr>
                </pic:pic>
              </a:graphicData>
            </a:graphic>
          </wp:inline>
        </w:drawing>
      </w:r>
    </w:p>
    <w:p w14:paraId="65318848" w14:textId="55ACEE2B" w:rsidR="006538D5" w:rsidRDefault="008F0276" w:rsidP="008F0276">
      <w:pPr>
        <w:pStyle w:val="Caption"/>
        <w:jc w:val="center"/>
      </w:pPr>
      <w:bookmarkStart w:id="16" w:name="_Ref471463206"/>
      <w:r>
        <w:t xml:space="preserve">Figure </w:t>
      </w:r>
      <w:r w:rsidR="0065572A">
        <w:fldChar w:fldCharType="begin"/>
      </w:r>
      <w:r w:rsidR="0065572A">
        <w:instrText xml:space="preserve"> STYLEREF 1 \s </w:instrText>
      </w:r>
      <w:r w:rsidR="0065572A">
        <w:fldChar w:fldCharType="separate"/>
      </w:r>
      <w:r w:rsidR="000C7D94">
        <w:rPr>
          <w:noProof/>
        </w:rPr>
        <w:t>2</w:t>
      </w:r>
      <w:r w:rsidR="0065572A">
        <w:rPr>
          <w:noProof/>
        </w:rPr>
        <w:fldChar w:fldCharType="end"/>
      </w:r>
      <w:r w:rsidR="000C7D94">
        <w:noBreakHyphen/>
      </w:r>
      <w:r w:rsidR="0065572A">
        <w:fldChar w:fldCharType="begin"/>
      </w:r>
      <w:r w:rsidR="0065572A">
        <w:instrText xml:space="preserve"> SEQ Figure \* ARABIC \s 1 </w:instrText>
      </w:r>
      <w:r w:rsidR="0065572A">
        <w:fldChar w:fldCharType="separate"/>
      </w:r>
      <w:r w:rsidR="00132D24">
        <w:rPr>
          <w:noProof/>
        </w:rPr>
        <w:t>3</w:t>
      </w:r>
      <w:r w:rsidR="0065572A">
        <w:rPr>
          <w:noProof/>
        </w:rPr>
        <w:fldChar w:fldCharType="end"/>
      </w:r>
      <w:bookmarkEnd w:id="16"/>
      <w:r>
        <w:t xml:space="preserve"> PAPR</w:t>
      </w:r>
      <w:r w:rsidR="00212AE6">
        <w:t xml:space="preserve"> of OFDM and multi-clus</w:t>
      </w:r>
      <w:r w:rsidR="005967D3">
        <w:t>t</w:t>
      </w:r>
      <w:r w:rsidR="00212AE6">
        <w:t>er DFT-s-OFDM waveforms</w:t>
      </w:r>
    </w:p>
    <w:p w14:paraId="5965F9B4" w14:textId="113045EE" w:rsidR="007A7B8E" w:rsidRPr="00732587" w:rsidRDefault="007A7B8E" w:rsidP="007A7B8E">
      <w:pPr>
        <w:jc w:val="both"/>
        <w:rPr>
          <w:b/>
          <w:i/>
          <w:lang w:val="en-GB"/>
        </w:rPr>
      </w:pPr>
      <w:r w:rsidRPr="00732587">
        <w:rPr>
          <w:b/>
          <w:i/>
          <w:u w:val="single"/>
          <w:lang w:val="en-GB"/>
        </w:rPr>
        <w:t xml:space="preserve">Proposal </w:t>
      </w:r>
      <w:r w:rsidR="00A854F4">
        <w:rPr>
          <w:b/>
          <w:i/>
          <w:u w:val="single"/>
          <w:lang w:val="en-GB"/>
        </w:rPr>
        <w:t>2</w:t>
      </w:r>
      <w:r>
        <w:rPr>
          <w:b/>
          <w:i/>
          <w:lang w:val="en-GB"/>
        </w:rPr>
        <w:t>: Support either contiguous FDM of PUCCH &amp; PUSCH, or UCI on PUSCH for link budget limited UE’s with simultaneous UCI and uplink data.</w:t>
      </w:r>
    </w:p>
    <w:p w14:paraId="530041D6" w14:textId="634857F7" w:rsidR="002321B1" w:rsidRPr="00547A54" w:rsidRDefault="002321B1" w:rsidP="00A3489E">
      <w:pPr>
        <w:jc w:val="both"/>
        <w:rPr>
          <w:b/>
          <w:i/>
          <w:lang w:val="en-GB"/>
        </w:rPr>
      </w:pPr>
    </w:p>
    <w:p w14:paraId="130A289D" w14:textId="5776BE87" w:rsidR="00E168E5" w:rsidRDefault="006341FE" w:rsidP="000A3CBA">
      <w:pPr>
        <w:pStyle w:val="Heading1"/>
        <w:jc w:val="both"/>
      </w:pPr>
      <w:bookmarkStart w:id="17" w:name="_Ref465963195"/>
      <w:bookmarkStart w:id="18" w:name="_Ref466040522"/>
      <w:bookmarkEnd w:id="6"/>
      <w:bookmarkEnd w:id="7"/>
      <w:r>
        <w:lastRenderedPageBreak/>
        <w:t>Conclusions</w:t>
      </w:r>
      <w:bookmarkEnd w:id="8"/>
      <w:bookmarkEnd w:id="17"/>
      <w:bookmarkEnd w:id="18"/>
    </w:p>
    <w:bookmarkEnd w:id="9"/>
    <w:bookmarkEnd w:id="10"/>
    <w:bookmarkEnd w:id="11"/>
    <w:bookmarkEnd w:id="12"/>
    <w:bookmarkEnd w:id="13"/>
    <w:bookmarkEnd w:id="14"/>
    <w:bookmarkEnd w:id="15"/>
    <w:p w14:paraId="7F9BFAC4" w14:textId="124BDFBB" w:rsidR="00732587" w:rsidRDefault="00732587" w:rsidP="000A3CBA">
      <w:pPr>
        <w:jc w:val="both"/>
        <w:rPr>
          <w:lang w:val="en-GB"/>
        </w:rPr>
      </w:pPr>
      <w:r>
        <w:rPr>
          <w:lang w:val="en-GB"/>
        </w:rPr>
        <w:t xml:space="preserve">In summary, we observe the following </w:t>
      </w:r>
      <w:r w:rsidR="007A7B8E">
        <w:rPr>
          <w:lang w:val="en-GB"/>
        </w:rPr>
        <w:t>proposals for long PUCCH</w:t>
      </w:r>
      <w:r>
        <w:rPr>
          <w:lang w:val="en-GB"/>
        </w:rPr>
        <w:t>:</w:t>
      </w:r>
    </w:p>
    <w:p w14:paraId="3E7E2F5D" w14:textId="46CC5A55" w:rsidR="007A7B8E" w:rsidRPr="00732587" w:rsidRDefault="007A7B8E" w:rsidP="007A7B8E">
      <w:pPr>
        <w:jc w:val="both"/>
        <w:rPr>
          <w:b/>
          <w:i/>
          <w:lang w:val="en-GB"/>
        </w:rPr>
      </w:pPr>
      <w:r w:rsidRPr="00732587">
        <w:rPr>
          <w:b/>
          <w:i/>
          <w:u w:val="single"/>
          <w:lang w:val="en-GB"/>
        </w:rPr>
        <w:t xml:space="preserve">Proposal </w:t>
      </w:r>
      <w:r w:rsidR="00A854F4">
        <w:rPr>
          <w:b/>
          <w:i/>
          <w:u w:val="single"/>
          <w:lang w:val="en-GB"/>
        </w:rPr>
        <w:t>1</w:t>
      </w:r>
      <w:r w:rsidRPr="00732587">
        <w:rPr>
          <w:b/>
          <w:i/>
          <w:lang w:val="en-GB"/>
        </w:rPr>
        <w:t xml:space="preserve">: </w:t>
      </w:r>
      <w:r>
        <w:rPr>
          <w:b/>
          <w:i/>
          <w:lang w:val="en-GB"/>
        </w:rPr>
        <w:t>Support STBC for long PUCCH to achieve full transmit diversity.</w:t>
      </w:r>
    </w:p>
    <w:p w14:paraId="37E35EA7" w14:textId="5BECDD62" w:rsidR="007A7B8E" w:rsidRPr="00732587" w:rsidRDefault="007A7B8E" w:rsidP="007A7B8E">
      <w:pPr>
        <w:jc w:val="both"/>
        <w:rPr>
          <w:b/>
          <w:i/>
          <w:lang w:val="en-GB"/>
        </w:rPr>
      </w:pPr>
      <w:r w:rsidRPr="00732587">
        <w:rPr>
          <w:b/>
          <w:i/>
          <w:u w:val="single"/>
          <w:lang w:val="en-GB"/>
        </w:rPr>
        <w:t xml:space="preserve">Proposal </w:t>
      </w:r>
      <w:r w:rsidR="00A854F4">
        <w:rPr>
          <w:b/>
          <w:i/>
          <w:u w:val="single"/>
          <w:lang w:val="en-GB"/>
        </w:rPr>
        <w:t>2</w:t>
      </w:r>
      <w:bookmarkStart w:id="19" w:name="_GoBack"/>
      <w:bookmarkEnd w:id="19"/>
      <w:r>
        <w:rPr>
          <w:b/>
          <w:i/>
          <w:lang w:val="en-GB"/>
        </w:rPr>
        <w:t>: Support either contiguous FDM of PUCCH &amp; PUSCH, or UCI on PUSCH for link budget limited UE’s with simultaneous UCI and uplink data.</w:t>
      </w:r>
    </w:p>
    <w:p w14:paraId="4724E6C7" w14:textId="77777777" w:rsidR="00732587" w:rsidRPr="00732587" w:rsidRDefault="00732587" w:rsidP="00732587">
      <w:pPr>
        <w:jc w:val="both"/>
        <w:rPr>
          <w:b/>
          <w:i/>
          <w:lang w:val="en-GB"/>
        </w:rPr>
      </w:pPr>
    </w:p>
    <w:p w14:paraId="64099BEB" w14:textId="6C086AFA" w:rsidR="002F77EB" w:rsidRPr="00F53E57" w:rsidRDefault="00FD4DCA" w:rsidP="00FD4DCA">
      <w:pPr>
        <w:pStyle w:val="Heading1"/>
        <w:jc w:val="both"/>
        <w:rPr>
          <w:lang w:val="en-US"/>
        </w:rPr>
      </w:pPr>
      <w:r w:rsidRPr="000A64D8">
        <w:rPr>
          <w:lang w:val="en-US"/>
        </w:rPr>
        <w:t xml:space="preserve"> </w:t>
      </w:r>
      <w:r w:rsidR="00E523F3" w:rsidRPr="000A64D8">
        <w:rPr>
          <w:lang w:val="en-US"/>
        </w:rPr>
        <w:t>References</w:t>
      </w:r>
      <w:bookmarkStart w:id="20" w:name="_Ref457730460"/>
      <w:bookmarkStart w:id="21" w:name="_Ref450735844"/>
      <w:bookmarkStart w:id="22" w:name="_Ref450342757"/>
    </w:p>
    <w:p w14:paraId="44D0C5C9" w14:textId="77777777" w:rsidR="002F77EB" w:rsidRDefault="002F77EB" w:rsidP="000A3CBA">
      <w:pPr>
        <w:pStyle w:val="ListParagraph"/>
        <w:numPr>
          <w:ilvl w:val="0"/>
          <w:numId w:val="2"/>
        </w:numPr>
        <w:jc w:val="both"/>
        <w:rPr>
          <w:rFonts w:ascii="Times New Roman" w:eastAsia="SimSun" w:hAnsi="Times New Roman"/>
          <w:sz w:val="20"/>
        </w:rPr>
      </w:pPr>
      <w:bookmarkStart w:id="23" w:name="_Ref461383190"/>
      <w:r>
        <w:rPr>
          <w:rFonts w:ascii="Times New Roman" w:eastAsia="SimSun" w:hAnsi="Times New Roman"/>
          <w:sz w:val="20"/>
        </w:rPr>
        <w:t>3GPP RAN1 86bis “Chairman’s Notes RAN1_86bis - final”, Lisbon, Portugal, Oct 2016.</w:t>
      </w:r>
      <w:bookmarkEnd w:id="23"/>
    </w:p>
    <w:p w14:paraId="63056ADC" w14:textId="51EDA951" w:rsidR="005E25C8" w:rsidRDefault="005E25C8" w:rsidP="000A3CBA">
      <w:pPr>
        <w:pStyle w:val="ListParagraph"/>
        <w:numPr>
          <w:ilvl w:val="0"/>
          <w:numId w:val="2"/>
        </w:numPr>
        <w:jc w:val="both"/>
        <w:rPr>
          <w:rFonts w:ascii="Times New Roman" w:eastAsia="SimSun" w:hAnsi="Times New Roman"/>
          <w:sz w:val="20"/>
        </w:rPr>
      </w:pPr>
      <w:bookmarkStart w:id="24" w:name="_Ref471731688"/>
      <w:r>
        <w:rPr>
          <w:rFonts w:ascii="Times New Roman" w:eastAsia="SimSun" w:hAnsi="Times New Roman"/>
          <w:sz w:val="20"/>
        </w:rPr>
        <w:t>3GPP RAN1 87 “Chairman’s Notes”</w:t>
      </w:r>
      <w:bookmarkEnd w:id="24"/>
      <w:r w:rsidR="001F227F">
        <w:rPr>
          <w:rFonts w:ascii="Times New Roman" w:eastAsia="SimSun" w:hAnsi="Times New Roman"/>
          <w:sz w:val="20"/>
        </w:rPr>
        <w:t>, Reno, USA, Nov 2016.</w:t>
      </w:r>
    </w:p>
    <w:p w14:paraId="0808BAA9" w14:textId="3B4E96EE" w:rsidR="001F227F" w:rsidRDefault="001F227F" w:rsidP="000A3CBA">
      <w:pPr>
        <w:pStyle w:val="ListParagraph"/>
        <w:numPr>
          <w:ilvl w:val="0"/>
          <w:numId w:val="2"/>
        </w:numPr>
        <w:jc w:val="both"/>
        <w:rPr>
          <w:rFonts w:ascii="Times New Roman" w:eastAsia="SimSun" w:hAnsi="Times New Roman"/>
          <w:sz w:val="20"/>
        </w:rPr>
      </w:pPr>
      <w:r>
        <w:rPr>
          <w:rFonts w:ascii="Times New Roman" w:eastAsia="SimSun" w:hAnsi="Times New Roman"/>
          <w:sz w:val="20"/>
        </w:rPr>
        <w:t xml:space="preserve">3GPP RAN1 </w:t>
      </w:r>
      <w:proofErr w:type="spellStart"/>
      <w:r>
        <w:rPr>
          <w:rFonts w:ascii="Times New Roman" w:eastAsia="SimSun" w:hAnsi="Times New Roman"/>
          <w:sz w:val="20"/>
        </w:rPr>
        <w:t>AdHoc</w:t>
      </w:r>
      <w:proofErr w:type="spellEnd"/>
      <w:r>
        <w:rPr>
          <w:rFonts w:ascii="Times New Roman" w:eastAsia="SimSun" w:hAnsi="Times New Roman"/>
          <w:sz w:val="20"/>
        </w:rPr>
        <w:t xml:space="preserve"> “Chairman’s Notes”, Spokane, USA, Jan 2017.</w:t>
      </w:r>
    </w:p>
    <w:p w14:paraId="1F81785C" w14:textId="6EBA3FBD" w:rsidR="00424E4E" w:rsidRPr="002F77EB" w:rsidRDefault="00424E4E" w:rsidP="000A3CBA">
      <w:pPr>
        <w:pStyle w:val="ListParagraph"/>
        <w:numPr>
          <w:ilvl w:val="0"/>
          <w:numId w:val="2"/>
        </w:numPr>
        <w:jc w:val="both"/>
        <w:rPr>
          <w:rFonts w:ascii="Times New Roman" w:eastAsia="SimSun" w:hAnsi="Times New Roman"/>
          <w:sz w:val="20"/>
        </w:rPr>
      </w:pPr>
      <w:bookmarkStart w:id="25" w:name="_Ref473991668"/>
      <w:r>
        <w:rPr>
          <w:rFonts w:ascii="Times New Roman" w:eastAsia="SimSun" w:hAnsi="Times New Roman"/>
          <w:sz w:val="20"/>
        </w:rPr>
        <w:t>3GPP R1-1702635 “UCI and data multiplexing”</w:t>
      </w:r>
      <w:r w:rsidR="003209F8">
        <w:rPr>
          <w:rFonts w:ascii="Times New Roman" w:eastAsia="SimSun" w:hAnsi="Times New Roman"/>
          <w:sz w:val="20"/>
        </w:rPr>
        <w:t>, Qualcomm,</w:t>
      </w:r>
      <w:r>
        <w:rPr>
          <w:rFonts w:ascii="Times New Roman" w:eastAsia="SimSun" w:hAnsi="Times New Roman"/>
          <w:sz w:val="20"/>
        </w:rPr>
        <w:t xml:space="preserve"> 3GPP RAN1 #88, Athens, Greece, Feb 2017.</w:t>
      </w:r>
      <w:bookmarkEnd w:id="25"/>
    </w:p>
    <w:p w14:paraId="11683C9B" w14:textId="075FB53F" w:rsidR="00EE79A3" w:rsidRPr="00862849" w:rsidRDefault="003209F8" w:rsidP="00862849">
      <w:pPr>
        <w:pStyle w:val="ListParagraph"/>
        <w:numPr>
          <w:ilvl w:val="0"/>
          <w:numId w:val="2"/>
        </w:numPr>
        <w:jc w:val="both"/>
        <w:rPr>
          <w:rFonts w:ascii="Times New Roman" w:eastAsia="SimSun" w:hAnsi="Times New Roman"/>
          <w:sz w:val="20"/>
        </w:rPr>
      </w:pPr>
      <w:bookmarkStart w:id="26" w:name="_Ref465620188"/>
      <w:bookmarkStart w:id="27" w:name="_Ref458672262"/>
      <w:bookmarkStart w:id="28" w:name="_Ref474010142"/>
      <w:r>
        <w:rPr>
          <w:rFonts w:ascii="Times New Roman" w:eastAsia="SimSun" w:hAnsi="Times New Roman"/>
          <w:sz w:val="20"/>
        </w:rPr>
        <w:t>3GPP R1-1702601 “On UL diversity transmission scheme”, Qualcomm, 3GPP RAN1 #88, Athens, Greece, Feb 2017.</w:t>
      </w:r>
      <w:bookmarkEnd w:id="20"/>
      <w:bookmarkEnd w:id="21"/>
      <w:bookmarkEnd w:id="22"/>
      <w:bookmarkEnd w:id="26"/>
      <w:bookmarkEnd w:id="27"/>
      <w:bookmarkEnd w:id="28"/>
    </w:p>
    <w:sectPr w:rsidR="00EE79A3" w:rsidRPr="00862849"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2230E" w14:textId="77777777" w:rsidR="0065572A" w:rsidRDefault="0065572A">
      <w:r>
        <w:separator/>
      </w:r>
    </w:p>
  </w:endnote>
  <w:endnote w:type="continuationSeparator" w:id="0">
    <w:p w14:paraId="47C35C65" w14:textId="77777777" w:rsidR="0065572A" w:rsidRDefault="0065572A">
      <w:r>
        <w:continuationSeparator/>
      </w:r>
    </w:p>
  </w:endnote>
  <w:endnote w:type="continuationNotice" w:id="1">
    <w:p w14:paraId="528A4082" w14:textId="77777777" w:rsidR="0065572A" w:rsidRDefault="006557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334C75" w:rsidRDefault="00334C7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334C75" w:rsidRDefault="00334C7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334C75" w:rsidRDefault="00334C7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854F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54F4">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2C67E" w14:textId="77777777" w:rsidR="0065572A" w:rsidRDefault="0065572A">
      <w:r>
        <w:separator/>
      </w:r>
    </w:p>
  </w:footnote>
  <w:footnote w:type="continuationSeparator" w:id="0">
    <w:p w14:paraId="68817406" w14:textId="77777777" w:rsidR="0065572A" w:rsidRDefault="0065572A">
      <w:r>
        <w:continuationSeparator/>
      </w:r>
    </w:p>
  </w:footnote>
  <w:footnote w:type="continuationNotice" w:id="1">
    <w:p w14:paraId="26755E3F" w14:textId="77777777" w:rsidR="0065572A" w:rsidRDefault="0065572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334C75" w:rsidRDefault="00334C7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DAD3630"/>
    <w:multiLevelType w:val="hybridMultilevel"/>
    <w:tmpl w:val="4AECCDAA"/>
    <w:lvl w:ilvl="0" w:tplc="36B422A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2"/>
  </w:num>
  <w:num w:numId="4">
    <w:abstractNumId w:val="9"/>
  </w:num>
  <w:num w:numId="5">
    <w:abstractNumId w:val="5"/>
  </w:num>
  <w:num w:numId="6">
    <w:abstractNumId w:val="11"/>
  </w:num>
  <w:num w:numId="7">
    <w:abstractNumId w:val="4"/>
  </w:num>
  <w:num w:numId="8">
    <w:abstractNumId w:val="3"/>
  </w:num>
  <w:num w:numId="9">
    <w:abstractNumId w:val="17"/>
  </w:num>
  <w:num w:numId="10">
    <w:abstractNumId w:val="13"/>
  </w:num>
  <w:num w:numId="11">
    <w:abstractNumId w:val="8"/>
  </w:num>
  <w:num w:numId="12">
    <w:abstractNumId w:val="12"/>
  </w:num>
  <w:num w:numId="13">
    <w:abstractNumId w:val="10"/>
  </w:num>
  <w:num w:numId="14">
    <w:abstractNumId w:val="14"/>
  </w:num>
  <w:num w:numId="15">
    <w:abstractNumId w:val="6"/>
  </w:num>
  <w:num w:numId="16">
    <w:abstractNumId w:val="1"/>
  </w:num>
  <w:num w:numId="17">
    <w:abstractNumId w:val="15"/>
  </w:num>
  <w:num w:numId="1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240A"/>
    <w:rsid w:val="000C2B21"/>
    <w:rsid w:val="000C2DE1"/>
    <w:rsid w:val="000C2E7E"/>
    <w:rsid w:val="000C35B2"/>
    <w:rsid w:val="000C393F"/>
    <w:rsid w:val="000C4065"/>
    <w:rsid w:val="000C4137"/>
    <w:rsid w:val="000C4538"/>
    <w:rsid w:val="000C4912"/>
    <w:rsid w:val="000C4C76"/>
    <w:rsid w:val="000C5759"/>
    <w:rsid w:val="000C5E7D"/>
    <w:rsid w:val="000C673C"/>
    <w:rsid w:val="000C69F8"/>
    <w:rsid w:val="000C6A01"/>
    <w:rsid w:val="000C71D9"/>
    <w:rsid w:val="000C7D94"/>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54C1"/>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D24"/>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7F"/>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B64"/>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8B"/>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9F8"/>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FA5"/>
    <w:rsid w:val="00334C75"/>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976"/>
    <w:rsid w:val="00357CAE"/>
    <w:rsid w:val="003604DB"/>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4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A8"/>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572"/>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B2D"/>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5C8"/>
    <w:rsid w:val="005E3035"/>
    <w:rsid w:val="005E35FD"/>
    <w:rsid w:val="005E383F"/>
    <w:rsid w:val="005E3B77"/>
    <w:rsid w:val="005E414B"/>
    <w:rsid w:val="005E46FA"/>
    <w:rsid w:val="005E48F7"/>
    <w:rsid w:val="005E4CCB"/>
    <w:rsid w:val="005E4E67"/>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5D8F"/>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2A"/>
    <w:rsid w:val="00655780"/>
    <w:rsid w:val="0065594D"/>
    <w:rsid w:val="006561FF"/>
    <w:rsid w:val="00656461"/>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4DB7"/>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0DAB"/>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31"/>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B8E"/>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17B"/>
    <w:rsid w:val="007E732E"/>
    <w:rsid w:val="007E741E"/>
    <w:rsid w:val="007E7B2B"/>
    <w:rsid w:val="007E7E6F"/>
    <w:rsid w:val="007F05E0"/>
    <w:rsid w:val="007F0B77"/>
    <w:rsid w:val="007F0B82"/>
    <w:rsid w:val="007F0DD3"/>
    <w:rsid w:val="007F1083"/>
    <w:rsid w:val="007F18C0"/>
    <w:rsid w:val="007F1C9A"/>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849"/>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22"/>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6AF"/>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821"/>
    <w:rsid w:val="00A41C5C"/>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4F4"/>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1AF"/>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5E0"/>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61DC"/>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A2C"/>
    <w:rsid w:val="00B53EF5"/>
    <w:rsid w:val="00B542BA"/>
    <w:rsid w:val="00B54989"/>
    <w:rsid w:val="00B54A0B"/>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1CEE"/>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4F"/>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77E12"/>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8AC"/>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A44"/>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3EAA"/>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1811"/>
    <w:rsid w:val="00E21D19"/>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C73"/>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28"/>
    <w:rsid w:val="00E8016D"/>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548"/>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3FC"/>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5B3"/>
    <w:rsid w:val="00F12B3D"/>
    <w:rsid w:val="00F131B6"/>
    <w:rsid w:val="00F13242"/>
    <w:rsid w:val="00F13EAA"/>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632D"/>
    <w:rsid w:val="00F9644F"/>
    <w:rsid w:val="00F96479"/>
    <w:rsid w:val="00F965D9"/>
    <w:rsid w:val="00F96C7A"/>
    <w:rsid w:val="00F96E7C"/>
    <w:rsid w:val="00F970EB"/>
    <w:rsid w:val="00F975B5"/>
    <w:rsid w:val="00F97666"/>
    <w:rsid w:val="00F97854"/>
    <w:rsid w:val="00F97F06"/>
    <w:rsid w:val="00FA0509"/>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430"/>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25"/>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172"/>
    <w:rsid w:val="00FD6318"/>
    <w:rsid w:val="00FD6A3D"/>
    <w:rsid w:val="00FD6D13"/>
    <w:rsid w:val="00FD6F26"/>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HR33RHYHUWRF-4-1526</_dlc_DocId>
    <_dlc_DocIdUrl xmlns="c06861ca-3f08-4d07-bff7-bb15bac121f4">
      <Url>https://projects.qualcomm.com/sites/pentari/_layouts/15/DocIdRedir.aspx?ID=HR33RHYHUWRF-4-1526</Url>
      <Description>HR33RHYHUWRF-4-1526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52F610D8-3D65-45DA-AB0B-13518251C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1945</TotalTime>
  <Pages>4</Pages>
  <Words>834</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Zeng, Wei</cp:lastModifiedBy>
  <cp:revision>13</cp:revision>
  <cp:lastPrinted>2014-11-07T05:38:00Z</cp:lastPrinted>
  <dcterms:created xsi:type="dcterms:W3CDTF">2017-02-04T22:58:00Z</dcterms:created>
  <dcterms:modified xsi:type="dcterms:W3CDTF">2017-02-07T01:41:00Z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eb280d9d-0005-4a76-955e-be81d721aa8d</vt:lpwstr>
  </property>
</Properties>
</file>